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394E0C4">
      <w:pPr>
        <w:pStyle w:val="3"/>
        <w:widowControl/>
        <w:adjustRightInd w:val="0"/>
        <w:snapToGrid w:val="0"/>
        <w:spacing w:before="312" w:beforeLines="100" w:beforeAutospacing="0" w:after="312" w:afterLines="100" w:afterAutospacing="0"/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重庆外语外事学院</w:t>
      </w:r>
    </w:p>
    <w:p w14:paraId="16AA760F">
      <w:pPr>
        <w:pStyle w:val="3"/>
        <w:widowControl/>
        <w:adjustRightInd w:val="0"/>
        <w:snapToGrid w:val="0"/>
        <w:spacing w:before="312" w:beforeLines="100" w:beforeAutospacing="0" w:after="312" w:afterLines="100" w:afterAutospacing="0"/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秋季运动会五人制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足球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比赛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竞赛规程</w:t>
      </w:r>
    </w:p>
    <w:p w14:paraId="082DA6FF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一、主办单位：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重庆外语外事学院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体育运动委员会</w:t>
      </w:r>
    </w:p>
    <w:p w14:paraId="3EF854E8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二、承办单位：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重庆外语外事学院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体育部</w:t>
      </w:r>
    </w:p>
    <w:p w14:paraId="554C821F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三、协办单位：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重庆外语外事学院学生体育协会</w:t>
      </w:r>
    </w:p>
    <w:p w14:paraId="6E0D9AC1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四、比赛时间：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eastAsia="zh-CN"/>
        </w:rPr>
        <w:t>綦江校区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eastAsia="zh-CN"/>
        </w:rPr>
        <w:t>11月17日</w:t>
      </w:r>
    </w:p>
    <w:p w14:paraId="2FA7270A">
      <w:pPr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eastAsia="zh-CN"/>
        </w:rPr>
        <w:t xml:space="preserve">     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eastAsia="zh-CN"/>
        </w:rPr>
        <w:t>渝北校区2025年11月20日</w:t>
      </w:r>
    </w:p>
    <w:p w14:paraId="19CB0770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五、比赛地点：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学校五人制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足球场</w:t>
      </w:r>
    </w:p>
    <w:p w14:paraId="7A7C677E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六、参赛单位：</w:t>
      </w:r>
      <w:bookmarkStart w:id="0" w:name="_GoBack"/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全校师生</w:t>
      </w:r>
    </w:p>
    <w:bookmarkEnd w:id="0"/>
    <w:p w14:paraId="7FCA7FBF">
      <w:pPr>
        <w:adjustRightInd w:val="0"/>
        <w:snapToGrid w:val="0"/>
        <w:spacing w:line="480" w:lineRule="exact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（一）报名要求</w:t>
      </w:r>
    </w:p>
    <w:p w14:paraId="6F5C265A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1．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依据学校运动会总规程要求，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以各二级学院为单位，分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甲乙丙丁组别，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男、女队报名。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以学院为单位无法组队的，可联合组队参加比赛。一个学院可报多支队伍参赛。</w:t>
      </w:r>
    </w:p>
    <w:p w14:paraId="5540EE8D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2．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各队设领队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人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必须是本校在职教师或行政领导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、教练员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人、推荐1名裁判工作人员、队员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人。各队一经报名，不得更换队员。</w:t>
      </w:r>
    </w:p>
    <w:p w14:paraId="60ECBF79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（二）参赛资格：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甲组：本科2025级新生（留学生）；乙组：本科2022、2023、2024级学生（留学生）；丙组：专升本2024、2025级学生；丁组：本学院教职员工。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运动员持学生证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或身份证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参赛，建议各二级学院为运动员办理意外伤害保险。如果未购买保险，因此引起的意外安全责任与组委会无关。</w:t>
      </w:r>
    </w:p>
    <w:p w14:paraId="0DD0EB25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（三）凡对参赛运动员资格有异议并提出申诉者，需向“资格审查委员会”提交经领队签字认可的申诉报告和举报内容相关的证明材料。</w:t>
      </w:r>
    </w:p>
    <w:p w14:paraId="160BD17D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（四）弃权规定：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比赛队无故迟到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分钟，按该队弃权处理。</w:t>
      </w:r>
    </w:p>
    <w:p w14:paraId="35025D97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（五）服装要求：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比赛队伍统一着装，服装前后印号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必须穿带球袜护腿板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。号码清晰并符合《竞赛规则》的相关规定。守门员服装必须区别于场上其他队员和对方队员服装颜色。不允许穿金属鞋钉上场比赛。</w:t>
      </w:r>
    </w:p>
    <w:p w14:paraId="7A27017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（六）竞赛时间：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  <w:lang w:val="en-US" w:eastAsia="zh-CN"/>
        </w:rPr>
        <w:t>每天中午12:30至14:10，下午18:20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至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: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。具体竞赛日程组委会根据报名情况在比赛前一周发出，赛事进行期间根据实际天气情况，提前一天做出调整。</w:t>
      </w:r>
    </w:p>
    <w:p w14:paraId="38C69843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七、竞赛办法</w:t>
      </w:r>
    </w:p>
    <w:p w14:paraId="2024C11E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（一）执行规则：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参照执行中国足球协会审定的最新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五人制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足球竞赛规则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4008EE33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（二）赛制安排：</w:t>
      </w:r>
    </w:p>
    <w:p w14:paraId="16712DA8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1．赛制：本次比赛为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五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人制比赛。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根据报名情况决定赛制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7C3D0079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八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、纪律要求</w:t>
      </w:r>
    </w:p>
    <w:p w14:paraId="684481BB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（一）各代表队成员要遵守赛会纪律、尊重对手、服从裁判。</w:t>
      </w:r>
    </w:p>
    <w:p w14:paraId="3D9058F0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（二）对严重违犯赛会纪律者，报学院、纪委处理。</w:t>
      </w:r>
    </w:p>
    <w:p w14:paraId="1E29597D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八、名次录取与奖励办法</w:t>
      </w:r>
    </w:p>
    <w:p w14:paraId="6EE4717D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（一）名次录取办法</w:t>
      </w:r>
    </w:p>
    <w:p w14:paraId="3434B3A2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1．各队胜一场积3分、平一场积1分，负一场积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分，弃权记0分，弃权方与非弃权方的比分按0∶3计算并全院通报批评，累计积分多者名次列前。</w:t>
      </w:r>
    </w:p>
    <w:p w14:paraId="7458499B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shd w:val="clear" w:color="auto" w:fill="FFFFFF"/>
        </w:rPr>
        <w:t>（二）奖励办法</w:t>
      </w:r>
    </w:p>
    <w:p w14:paraId="312200B3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1．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各组别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分别取前3名给予奖励。不足3队依次递减录取名额。</w:t>
      </w:r>
    </w:p>
    <w:p w14:paraId="2E44EA5A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2．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各组别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分别评选体育道德风尚奖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个队发给奖牌。</w:t>
      </w:r>
    </w:p>
    <w:p w14:paraId="69E1A82F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九、仲裁委员会：学院相关部门、体育部</w:t>
      </w:r>
    </w:p>
    <w:p w14:paraId="4FCA7DF9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十、裁判人员：由学院体育部、学生体育协会选派。</w:t>
      </w:r>
    </w:p>
    <w:p w14:paraId="44CF4EF7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十一、报名时间</w:t>
      </w:r>
    </w:p>
    <w:p w14:paraId="6F6FC984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（一）各单位务必于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日中午11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点30前，将报名表纸质版打印（盖公章）交体育部办公室冉明阳老师处，电子版发邮箱：tyb@tcsisu.com</w:t>
      </w:r>
      <w: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</w:rPr>
        <w:t>。联系人：冉明阳老师，联系电话：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18223156097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27FC32CE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（二）运动员持学生证参赛，各参赛单位报名后不得以任何原因更换运动员。</w:t>
      </w:r>
    </w:p>
    <w:p w14:paraId="089D93B8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（三）请各参赛队领队、教练、裁判员于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日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20：45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腾讯线上开联席会</w:t>
      </w:r>
    </w:p>
    <w:p w14:paraId="1B4B8920">
      <w:pPr>
        <w:pStyle w:val="2"/>
        <w:adjustRightInd w:val="0"/>
        <w:snapToGrid w:val="0"/>
        <w:spacing w:before="200" w:after="200" w:line="240" w:lineRule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十二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、其它未尽事宜，另行通知。本规程解释权、修改权属主办单位。</w:t>
      </w:r>
    </w:p>
    <w:p w14:paraId="4EAF5530">
      <w:pPr>
        <w:jc w:val="righ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  <w:lang w:val="en-US" w:eastAsia="zh-CN"/>
        </w:rPr>
        <w:t xml:space="preserve">              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</w:rPr>
        <w:t>重庆外语外事学院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  <w:lang w:val="en-US" w:eastAsia="zh-CN"/>
        </w:rPr>
        <w:t>体育运动委员会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 xml:space="preserve">                                           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月</w:t>
      </w:r>
    </w:p>
    <w:p w14:paraId="045C33E4">
      <w:pPr>
        <w:jc w:val="righ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</w:p>
    <w:p w14:paraId="795C100C">
      <w:pPr>
        <w:jc w:val="center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重庆外语外事学院</w:t>
      </w:r>
    </w:p>
    <w:p w14:paraId="3FCFD83D">
      <w:pPr>
        <w:jc w:val="center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2025年秋季运动会五人制足球比赛报名表</w:t>
      </w:r>
    </w:p>
    <w:p w14:paraId="5C9DC9CE">
      <w:pPr>
        <w:jc w:val="left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二级学院（盖章）：             组别（男子/女子）：</w:t>
      </w:r>
    </w:p>
    <w:p w14:paraId="7BC7CEEF">
      <w:pPr>
        <w:jc w:val="left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领队：                       联系方式</w:t>
      </w:r>
    </w:p>
    <w:p w14:paraId="3250966C">
      <w:pPr>
        <w:jc w:val="left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教练员：                     联系方式：</w:t>
      </w:r>
    </w:p>
    <w:tbl>
      <w:tblPr>
        <w:tblStyle w:val="11"/>
        <w:tblW w:w="10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841"/>
        <w:gridCol w:w="846"/>
        <w:gridCol w:w="3413"/>
        <w:gridCol w:w="3708"/>
      </w:tblGrid>
      <w:tr w14:paraId="1E2FE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7B8086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841" w:type="dxa"/>
          </w:tcPr>
          <w:p w14:paraId="2E576F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846" w:type="dxa"/>
          </w:tcPr>
          <w:p w14:paraId="604054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号码</w:t>
            </w:r>
          </w:p>
        </w:tc>
        <w:tc>
          <w:tcPr>
            <w:tcW w:w="3413" w:type="dxa"/>
          </w:tcPr>
          <w:p w14:paraId="1CDA72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所在院系、年级、班级</w:t>
            </w:r>
          </w:p>
        </w:tc>
        <w:tc>
          <w:tcPr>
            <w:tcW w:w="3708" w:type="dxa"/>
          </w:tcPr>
          <w:p w14:paraId="7B1DF4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身份证号码</w:t>
            </w:r>
          </w:p>
        </w:tc>
      </w:tr>
      <w:tr w14:paraId="71D8F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26EA8A5D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1" w:type="dxa"/>
          </w:tcPr>
          <w:p w14:paraId="60FDA1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6" w:type="dxa"/>
          </w:tcPr>
          <w:p w14:paraId="167C27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413" w:type="dxa"/>
          </w:tcPr>
          <w:p w14:paraId="1E066A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708" w:type="dxa"/>
          </w:tcPr>
          <w:p w14:paraId="7BC02525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</w:tr>
      <w:tr w14:paraId="3007B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11B4A21F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1" w:type="dxa"/>
          </w:tcPr>
          <w:p w14:paraId="740473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6" w:type="dxa"/>
          </w:tcPr>
          <w:p w14:paraId="5FFFD518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413" w:type="dxa"/>
          </w:tcPr>
          <w:p w14:paraId="5F5B226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708" w:type="dxa"/>
          </w:tcPr>
          <w:p w14:paraId="160D05CF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</w:tr>
      <w:tr w14:paraId="20711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19169CC4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1" w:type="dxa"/>
          </w:tcPr>
          <w:p w14:paraId="0960CF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6" w:type="dxa"/>
          </w:tcPr>
          <w:p w14:paraId="3452A7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413" w:type="dxa"/>
          </w:tcPr>
          <w:p w14:paraId="0B4E6D9A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708" w:type="dxa"/>
          </w:tcPr>
          <w:p w14:paraId="3B7E7C40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</w:tr>
      <w:tr w14:paraId="7C42A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3E304A28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1" w:type="dxa"/>
          </w:tcPr>
          <w:p w14:paraId="6D1E74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6" w:type="dxa"/>
          </w:tcPr>
          <w:p w14:paraId="04F82A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413" w:type="dxa"/>
          </w:tcPr>
          <w:p w14:paraId="008E43E8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708" w:type="dxa"/>
          </w:tcPr>
          <w:p w14:paraId="1BCDCABC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</w:tr>
      <w:tr w14:paraId="7248D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348A82BA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1" w:type="dxa"/>
          </w:tcPr>
          <w:p w14:paraId="7EC3C4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6" w:type="dxa"/>
          </w:tcPr>
          <w:p w14:paraId="2CBE79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413" w:type="dxa"/>
          </w:tcPr>
          <w:p w14:paraId="123DFC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708" w:type="dxa"/>
          </w:tcPr>
          <w:p w14:paraId="478928FF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</w:tr>
      <w:tr w14:paraId="4D162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3B230F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1" w:type="dxa"/>
          </w:tcPr>
          <w:p w14:paraId="1F98C6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6" w:type="dxa"/>
          </w:tcPr>
          <w:p w14:paraId="0B97B7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413" w:type="dxa"/>
          </w:tcPr>
          <w:p w14:paraId="36D3BBEF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708" w:type="dxa"/>
          </w:tcPr>
          <w:p w14:paraId="59098EF3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</w:tr>
      <w:tr w14:paraId="16D64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638D9869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1" w:type="dxa"/>
          </w:tcPr>
          <w:p w14:paraId="13632A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6" w:type="dxa"/>
          </w:tcPr>
          <w:p w14:paraId="2E522547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413" w:type="dxa"/>
          </w:tcPr>
          <w:p w14:paraId="7EDB056B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708" w:type="dxa"/>
          </w:tcPr>
          <w:p w14:paraId="427E372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</w:tr>
      <w:tr w14:paraId="1CEF5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774787E3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1" w:type="dxa"/>
          </w:tcPr>
          <w:p w14:paraId="5AAD7D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846" w:type="dxa"/>
          </w:tcPr>
          <w:p w14:paraId="0FD990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413" w:type="dxa"/>
          </w:tcPr>
          <w:p w14:paraId="49509524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  <w:tc>
          <w:tcPr>
            <w:tcW w:w="3708" w:type="dxa"/>
          </w:tcPr>
          <w:p w14:paraId="3B6EAEFC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"/>
              </w:rPr>
            </w:pPr>
          </w:p>
        </w:tc>
      </w:tr>
      <w:tr w14:paraId="6C636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750" w:type="dxa"/>
          </w:tcPr>
          <w:p w14:paraId="1E3873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41" w:type="dxa"/>
          </w:tcPr>
          <w:p w14:paraId="287DC5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46" w:type="dxa"/>
          </w:tcPr>
          <w:p w14:paraId="5B98FC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413" w:type="dxa"/>
          </w:tcPr>
          <w:p w14:paraId="10CFB4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708" w:type="dxa"/>
          </w:tcPr>
          <w:p w14:paraId="09B7E2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F0C7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1750" w:type="dxa"/>
          </w:tcPr>
          <w:p w14:paraId="14245E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41" w:type="dxa"/>
          </w:tcPr>
          <w:p w14:paraId="622BFE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46" w:type="dxa"/>
          </w:tcPr>
          <w:p w14:paraId="5B3F6C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413" w:type="dxa"/>
          </w:tcPr>
          <w:p w14:paraId="4AA16E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708" w:type="dxa"/>
          </w:tcPr>
          <w:p w14:paraId="429A4A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02F4B33E">
      <w:pPr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</w:p>
    <w:sectPr>
      <w:pgSz w:w="11906" w:h="16838"/>
      <w:pgMar w:top="1021" w:right="1134" w:bottom="1021" w:left="1134" w:header="624" w:footer="680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System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8C79EC"/>
    <w:rsid w:val="73E831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cs="宋体"/>
      <w:b/>
      <w:kern w:val="0"/>
      <w:sz w:val="36"/>
      <w:szCs w:val="36"/>
    </w:rPr>
  </w:style>
  <w:style w:type="paragraph" w:styleId="4">
    <w:name w:val="heading 3"/>
    <w:basedOn w:val="1"/>
    <w:next w:val="1"/>
    <w:link w:val="16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7"/>
    <w:qFormat/>
    <w:uiPriority w:val="99"/>
    <w:pPr>
      <w:ind w:left="100" w:leftChars="2500"/>
    </w:pPr>
  </w:style>
  <w:style w:type="paragraph" w:styleId="6">
    <w:name w:val="Balloon Text"/>
    <w:basedOn w:val="1"/>
    <w:link w:val="18"/>
    <w:qFormat/>
    <w:uiPriority w:val="99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 w:line="300" w:lineRule="atLeast"/>
      <w:jc w:val="left"/>
    </w:pPr>
    <w:rPr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FollowedHyperlink"/>
    <w:basedOn w:val="12"/>
    <w:qFormat/>
    <w:uiPriority w:val="99"/>
    <w:rPr>
      <w:color w:val="000000"/>
      <w:u w:val="none"/>
    </w:rPr>
  </w:style>
  <w:style w:type="character" w:styleId="14">
    <w:name w:val="Hyperlink"/>
    <w:basedOn w:val="12"/>
    <w:qFormat/>
    <w:uiPriority w:val="99"/>
    <w:rPr>
      <w:color w:val="000000"/>
      <w:u w:val="none"/>
    </w:rPr>
  </w:style>
  <w:style w:type="character" w:customStyle="1" w:styleId="15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3 字符"/>
    <w:basedOn w:val="12"/>
    <w:link w:val="4"/>
    <w:qFormat/>
    <w:uiPriority w:val="9"/>
    <w:rPr>
      <w:b/>
      <w:bCs/>
      <w:kern w:val="2"/>
      <w:sz w:val="32"/>
      <w:szCs w:val="32"/>
    </w:rPr>
  </w:style>
  <w:style w:type="character" w:customStyle="1" w:styleId="17">
    <w:name w:val="日期 字符"/>
    <w:basedOn w:val="12"/>
    <w:link w:val="5"/>
    <w:qFormat/>
    <w:uiPriority w:val="99"/>
    <w:rPr>
      <w:kern w:val="2"/>
      <w:sz w:val="21"/>
    </w:rPr>
  </w:style>
  <w:style w:type="character" w:customStyle="1" w:styleId="18">
    <w:name w:val="批注框文本 字符"/>
    <w:basedOn w:val="12"/>
    <w:link w:val="6"/>
    <w:qFormat/>
    <w:uiPriority w:val="99"/>
    <w:rPr>
      <w:kern w:val="2"/>
      <w:sz w:val="18"/>
      <w:szCs w:val="18"/>
    </w:rPr>
  </w:style>
  <w:style w:type="character" w:customStyle="1" w:styleId="19">
    <w:name w:val="页脚 字符"/>
    <w:basedOn w:val="12"/>
    <w:link w:val="7"/>
    <w:qFormat/>
    <w:uiPriority w:val="99"/>
    <w:rPr>
      <w:kern w:val="2"/>
      <w:sz w:val="18"/>
      <w:szCs w:val="18"/>
    </w:rPr>
  </w:style>
  <w:style w:type="character" w:customStyle="1" w:styleId="20">
    <w:name w:val="页眉 字符"/>
    <w:basedOn w:val="12"/>
    <w:link w:val="8"/>
    <w:qFormat/>
    <w:uiPriority w:val="0"/>
    <w:rPr>
      <w:kern w:val="2"/>
      <w:sz w:val="18"/>
      <w:szCs w:val="18"/>
    </w:rPr>
  </w:style>
  <w:style w:type="paragraph" w:customStyle="1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bold:true"/>
    <w:basedOn w:val="12"/>
    <w:qFormat/>
    <w:uiPriority w:val="0"/>
  </w:style>
  <w:style w:type="character" w:customStyle="1" w:styleId="23">
    <w:name w:val="font-family:黑体"/>
    <w:basedOn w:val="12"/>
    <w:qFormat/>
    <w:uiPriority w:val="0"/>
  </w:style>
  <w:style w:type="character" w:customStyle="1" w:styleId="24">
    <w:name w:val="font-family:仿宋_gb2312"/>
    <w:basedOn w:val="12"/>
    <w:qFormat/>
    <w:uiPriority w:val="0"/>
  </w:style>
  <w:style w:type="character" w:customStyle="1" w:styleId="25">
    <w:name w:val="color:#000000"/>
    <w:basedOn w:val="12"/>
    <w:qFormat/>
    <w:uiPriority w:val="0"/>
  </w:style>
  <w:style w:type="character" w:customStyle="1" w:styleId="26">
    <w:name w:val="author-p-144115210952418399"/>
    <w:basedOn w:val="12"/>
    <w:qFormat/>
    <w:uiPriority w:val="0"/>
  </w:style>
  <w:style w:type="character" w:customStyle="1" w:styleId="27">
    <w:name w:val="font-family:宋体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1233</Words>
  <Characters>1299</Characters>
  <Lines>11</Lines>
  <Paragraphs>3</Paragraphs>
  <TotalTime>0</TotalTime>
  <ScaleCrop>false</ScaleCrop>
  <LinksUpToDate>false</LinksUpToDate>
  <CharactersWithSpaces>1439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2023-04-18T11:02:00Z</dcterms:created>
  <dc:creator>Administrator</dc:creator>
  <cp:lastModifiedBy>蛮蛮</cp:lastModifiedBy>
  <cp:lastPrinted>2018-04-20T11:27:00Z</cp:lastPrinted>
  <dcterms:modified xsi:type="dcterms:W3CDTF">2025-11-04T13:56:36Z</dcterms:modified>
  <dc:title>2015年聊城大学第二届校园篮球赛竞赛规程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78D4BC8D1FAC4B789A5CAB964BF90E09_13</vt:lpwstr>
  </property>
  <property fmtid="{D5CDD505-2E9C-101B-9397-08002B2CF9AE}" pid="4" name="KSOTemplateDocerSaveRecord">
    <vt:lpwstr>eyJoZGlkIjoiMDQzYTYyYmQzYjMyOGRiOWU4ZTc3OWFjYmNmOGFlMDIiLCJ1c2VySWQiOiIzOTU0NTc5ODIifQ==</vt:lpwstr>
  </property>
</Properties>
</file>